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0DA3C" w14:textId="77777777" w:rsidR="002A1274" w:rsidRDefault="002A1274"/>
    <w:p w14:paraId="6340FED8" w14:textId="77777777" w:rsidR="002A1274" w:rsidRDefault="002A1274"/>
    <w:p w14:paraId="4F7D9682" w14:textId="77777777" w:rsidR="002A1274" w:rsidRDefault="002A1274"/>
    <w:p w14:paraId="2003E49A" w14:textId="77777777" w:rsidR="002A1274" w:rsidRDefault="002A1274"/>
    <w:p w14:paraId="5065A696" w14:textId="77777777" w:rsidR="002A1274" w:rsidRDefault="002A1274"/>
    <w:p w14:paraId="66B49CA2" w14:textId="77777777" w:rsidR="002A1274" w:rsidRDefault="002A1274"/>
    <w:p w14:paraId="39E9F261" w14:textId="77777777" w:rsidR="002A1274" w:rsidRDefault="002A1274"/>
    <w:p w14:paraId="5F0452EC" w14:textId="77777777" w:rsidR="002A1274" w:rsidRDefault="002A1274"/>
    <w:p w14:paraId="43EDFFDA" w14:textId="77777777" w:rsidR="002A1274" w:rsidRDefault="002A1274"/>
    <w:p w14:paraId="1C7D190D" w14:textId="77777777" w:rsidR="002A1274" w:rsidRDefault="002A1274"/>
    <w:p w14:paraId="0636CCCF" w14:textId="77777777" w:rsidR="002A1274" w:rsidRDefault="002A1274"/>
    <w:p w14:paraId="7F5BE6CE" w14:textId="77777777" w:rsidR="002A1274" w:rsidRDefault="002A1274"/>
    <w:p w14:paraId="03B2633A" w14:textId="77777777" w:rsidR="002A1274" w:rsidRDefault="002A1274"/>
    <w:p w14:paraId="6D955B3E" w14:textId="77777777" w:rsidR="002A1274" w:rsidRDefault="002A1274"/>
    <w:p w14:paraId="15DA5C0D" w14:textId="77777777" w:rsidR="002A1274" w:rsidRDefault="002A1274"/>
    <w:p w14:paraId="750A2261" w14:textId="77777777" w:rsidR="002A1274" w:rsidRDefault="002A1274"/>
    <w:p w14:paraId="20D5E444" w14:textId="00CAF121" w:rsidR="002A1274" w:rsidRPr="00211F7F" w:rsidRDefault="00211F7F">
      <w:pPr>
        <w:rPr>
          <w:b/>
          <w:sz w:val="28"/>
        </w:rPr>
      </w:pPr>
      <w:r w:rsidRPr="00211F7F">
        <w:rPr>
          <w:b/>
          <w:sz w:val="28"/>
        </w:rPr>
        <w:t xml:space="preserve">The Ramifications of Being a Student of a Low Socioeconomic Status </w:t>
      </w:r>
    </w:p>
    <w:p w14:paraId="48A2D673" w14:textId="77777777" w:rsidR="00B840D3" w:rsidRDefault="0052002E">
      <w:r>
        <w:t>Topic: The effects of socioeconomic s</w:t>
      </w:r>
      <w:r w:rsidR="00F62062">
        <w:t xml:space="preserve">tatus </w:t>
      </w:r>
      <w:r>
        <w:t>(SES) on academic performance.</w:t>
      </w:r>
    </w:p>
    <w:p w14:paraId="2A09DA23" w14:textId="77777777" w:rsidR="003359FE" w:rsidRDefault="003359FE">
      <w:r>
        <w:t>Aishah Cholmondeley, 260624106</w:t>
      </w:r>
    </w:p>
    <w:p w14:paraId="57023AD1" w14:textId="77777777" w:rsidR="002A1274" w:rsidRDefault="0052002E">
      <w:r>
        <w:t xml:space="preserve">Submitted to </w:t>
      </w:r>
      <w:r w:rsidR="003359FE">
        <w:t xml:space="preserve">G. </w:t>
      </w:r>
      <w:r w:rsidR="002A1274" w:rsidRPr="002A1274">
        <w:t>Appignanesi</w:t>
      </w:r>
      <w:r w:rsidR="002A1274">
        <w:t xml:space="preserve"> for EDPI 309 (Section 1)</w:t>
      </w:r>
    </w:p>
    <w:p w14:paraId="0B97566B" w14:textId="77777777" w:rsidR="002A1274" w:rsidRDefault="002A1274">
      <w:r>
        <w:t>March 6</w:t>
      </w:r>
      <w:r w:rsidRPr="002A1274">
        <w:rPr>
          <w:vertAlign w:val="superscript"/>
        </w:rPr>
        <w:t>th</w:t>
      </w:r>
      <w:r>
        <w:t>, 2017</w:t>
      </w:r>
    </w:p>
    <w:p w14:paraId="47DB0F54" w14:textId="77777777" w:rsidR="002A1274" w:rsidRDefault="002A1274"/>
    <w:p w14:paraId="39E7D5CB" w14:textId="77777777" w:rsidR="002A1274" w:rsidRDefault="002A1274">
      <w:r>
        <w:br w:type="page"/>
      </w:r>
    </w:p>
    <w:p w14:paraId="50210A45" w14:textId="1E93DAB3" w:rsidR="00211F7F" w:rsidRPr="00211F7F" w:rsidRDefault="00211F7F" w:rsidP="00211F7F">
      <w:pPr>
        <w:jc w:val="center"/>
        <w:rPr>
          <w:b/>
          <w:sz w:val="28"/>
        </w:rPr>
      </w:pPr>
      <w:r w:rsidRPr="00211F7F">
        <w:rPr>
          <w:b/>
          <w:sz w:val="28"/>
        </w:rPr>
        <w:lastRenderedPageBreak/>
        <w:t>The Ramifications of Being a Student of a Low Socioeconomic Status</w:t>
      </w:r>
    </w:p>
    <w:p w14:paraId="7060E43E" w14:textId="77777777" w:rsidR="00211F7F" w:rsidRDefault="00211F7F"/>
    <w:p w14:paraId="47FE13AB" w14:textId="23FB4113" w:rsidR="00804C43" w:rsidRDefault="00BF3227">
      <w:r>
        <w:tab/>
      </w:r>
      <w:r w:rsidR="00804C43">
        <w:t>This</w:t>
      </w:r>
      <w:r w:rsidR="002E6A42">
        <w:t xml:space="preserve"> is an investigative</w:t>
      </w:r>
      <w:r w:rsidR="00804C43">
        <w:t xml:space="preserve"> paper</w:t>
      </w:r>
      <w:r w:rsidR="002E6A42">
        <w:t xml:space="preserve"> that</w:t>
      </w:r>
      <w:r w:rsidR="00804C43">
        <w:t xml:space="preserve"> will explore three relevant factors in the experience of low</w:t>
      </w:r>
      <w:r w:rsidR="009E3183">
        <w:t xml:space="preserve"> socioecono</w:t>
      </w:r>
      <w:bookmarkStart w:id="0" w:name="_GoBack"/>
      <w:bookmarkEnd w:id="0"/>
      <w:r w:rsidR="009E3183">
        <w:t>mic (</w:t>
      </w:r>
      <w:r w:rsidR="00804C43">
        <w:t>SES</w:t>
      </w:r>
      <w:r w:rsidR="009E3183">
        <w:t>)</w:t>
      </w:r>
      <w:r w:rsidR="00804C43">
        <w:t xml:space="preserve"> students: </w:t>
      </w:r>
      <w:r w:rsidR="00804C43">
        <w:t>the lack of</w:t>
      </w:r>
      <w:r w:rsidR="00804C43">
        <w:t xml:space="preserve"> monetary and educational</w:t>
      </w:r>
      <w:r w:rsidR="00804C43">
        <w:t xml:space="preserve"> resources in school, increased pressure at home</w:t>
      </w:r>
      <w:r w:rsidR="00804C43">
        <w:t xml:space="preserve"> to succeed and/or be a part of household duties</w:t>
      </w:r>
      <w:r w:rsidR="00804C43">
        <w:t xml:space="preserve">, </w:t>
      </w:r>
      <w:r w:rsidR="00804C43">
        <w:t>and negative implicit biases from teachers, oftentimes compounded by racial biases as well.</w:t>
      </w:r>
      <w:r w:rsidR="00185F80">
        <w:t xml:space="preserve"> This is done with the purpose of understanding the barriers faced by low SES students through a factual rather than affective lens.</w:t>
      </w:r>
      <w:r w:rsidR="009E3183">
        <w:t xml:space="preserve"> Unsurprisingly, students of a low SES need more support than those of comparatively higher ones, and </w:t>
      </w:r>
      <w:proofErr w:type="gramStart"/>
      <w:r w:rsidR="009E3183">
        <w:t>it is clear that educators</w:t>
      </w:r>
      <w:proofErr w:type="gramEnd"/>
      <w:r w:rsidR="009E3183">
        <w:t xml:space="preserve"> need to act against socioeconomic inequality for the success of all students.  </w:t>
      </w:r>
    </w:p>
    <w:p w14:paraId="780133E1" w14:textId="77777777" w:rsidR="00804C43" w:rsidRDefault="00804C43"/>
    <w:p w14:paraId="3264940B" w14:textId="794570B1" w:rsidR="00873695" w:rsidRDefault="00BF3227" w:rsidP="00804C43">
      <w:pPr>
        <w:ind w:firstLine="720"/>
      </w:pPr>
      <w:r>
        <w:t xml:space="preserve">Living in a neighborhood of a comparatively low SES likely means that schools will be </w:t>
      </w:r>
      <w:r w:rsidR="001B0FD2">
        <w:t xml:space="preserve">underfunded, therefore leaving students with significantly less resources than their </w:t>
      </w:r>
      <w:r w:rsidR="00846416">
        <w:t xml:space="preserve">more well-to-do peers. In Ontario, </w:t>
      </w:r>
      <w:r w:rsidR="00967FB6">
        <w:t>students in high-income areas are far more likely to have opportunities to play an instrument or sing in a choir. (People for Education, 2013, p. 7.)</w:t>
      </w:r>
      <w:r w:rsidR="00AB3EB4">
        <w:t xml:space="preserve"> They are also far more likely to </w:t>
      </w:r>
      <w:r w:rsidR="00873A55">
        <w:t xml:space="preserve">have a gifted program, and therefore students are more likely to be identified as such. </w:t>
      </w:r>
      <w:r w:rsidR="00873A55">
        <w:t xml:space="preserve">(People for Education, p. 7.) </w:t>
      </w:r>
      <w:r w:rsidR="00CB4B39">
        <w:t xml:space="preserve">French immersion </w:t>
      </w:r>
      <w:r w:rsidR="00A63D9A">
        <w:t>is also more common in higher income schools (People for Education, p. 12.)</w:t>
      </w:r>
      <w:r w:rsidR="00967FB6">
        <w:t xml:space="preserve"> </w:t>
      </w:r>
      <w:r w:rsidR="003059A5">
        <w:t xml:space="preserve">Clearly, students in higher income schools have access to more resources than those in a lower SES. </w:t>
      </w:r>
      <w:r w:rsidR="000C75F2">
        <w:t>They also fundraise about five times more than lower</w:t>
      </w:r>
      <w:r w:rsidR="005E172B">
        <w:t xml:space="preserve"> income schools—and from this fundraising, the top 10% of schools raise as much as the bottom 81% combined. (People for Education, p. 7.)</w:t>
      </w:r>
      <w:r w:rsidR="00AB3EB4">
        <w:t xml:space="preserve"> </w:t>
      </w:r>
      <w:r w:rsidR="003059A5">
        <w:t>Thus, the more money the students and their parents have, the more well-funded their schools will be. Students of a higher SES also have more access to private tutoring, school field trips</w:t>
      </w:r>
      <w:r w:rsidR="004552A1">
        <w:t>, and classes which charge material fees.</w:t>
      </w:r>
      <w:r w:rsidR="00C474BD">
        <w:t xml:space="preserve"> </w:t>
      </w:r>
      <w:r w:rsidR="00873695">
        <w:t>Children living in high SES areas are also more likely to have parents with a post-secondary education than those living in a lower SES area (People for Education, p.</w:t>
      </w:r>
      <w:r w:rsidR="008A640A">
        <w:t xml:space="preserve"> 11), thus giving them more accessible, free assistance in their studies.</w:t>
      </w:r>
    </w:p>
    <w:p w14:paraId="553C5244" w14:textId="77777777" w:rsidR="00873695" w:rsidRDefault="00873695" w:rsidP="00873695">
      <w:pPr>
        <w:ind w:firstLine="720"/>
      </w:pPr>
    </w:p>
    <w:p w14:paraId="0E01A324" w14:textId="3C89FDE0" w:rsidR="002A1274" w:rsidRDefault="004646B5" w:rsidP="00873695">
      <w:pPr>
        <w:ind w:firstLine="720"/>
      </w:pPr>
      <w:r>
        <w:t>In summary,</w:t>
      </w:r>
      <w:r w:rsidR="00C474BD">
        <w:t xml:space="preserve"> students of a high SES </w:t>
      </w:r>
      <w:proofErr w:type="gramStart"/>
      <w:r w:rsidR="00C474BD">
        <w:t>are able to</w:t>
      </w:r>
      <w:proofErr w:type="gramEnd"/>
      <w:r w:rsidR="00C474BD">
        <w:t xml:space="preserve"> experience far more educational enrichment than their less privileged peers, can maintain that through the comparatively high volume of funds that their schools receive, and thus have more external opportunities for success. On the other hand, students of a low SES </w:t>
      </w:r>
      <w:r>
        <w:t>have few educational opportunities that are</w:t>
      </w:r>
      <w:r w:rsidR="00C474BD">
        <w:t xml:space="preserve"> not only at the bare minimum of expectation for quality, but are sometimes in abysmal conditions and unconducive to provincial school requirements. </w:t>
      </w:r>
      <w:r w:rsidR="00873695">
        <w:t>These students may struggle to</w:t>
      </w:r>
      <w:r w:rsidR="00696E44">
        <w:t xml:space="preserve"> learn in these conditions. Low SES students have a comparatively higher prevalence of special educational needs (25%) than students with high SES (13%.) (People for Education, p. 11.) Moreover, they are underrepresented in gifted education pr</w:t>
      </w:r>
      <w:r>
        <w:t xml:space="preserve">ograms compared to their wealthier counterparts. (People for Education, p. 12.) Clearly, there is a discrepancy in achievement, and this could </w:t>
      </w:r>
      <w:proofErr w:type="gramStart"/>
      <w:r>
        <w:t>be a reflection of</w:t>
      </w:r>
      <w:proofErr w:type="gramEnd"/>
      <w:r>
        <w:t xml:space="preserve"> the discrepancy in allocated resources. </w:t>
      </w:r>
    </w:p>
    <w:p w14:paraId="6FDC601C" w14:textId="77777777" w:rsidR="004552A1" w:rsidRDefault="004552A1"/>
    <w:p w14:paraId="2C7B534E" w14:textId="404AC78C" w:rsidR="00D67E0A" w:rsidRDefault="004552A1">
      <w:r>
        <w:tab/>
        <w:t>This phenomenon is especially encapsulated by the situat</w:t>
      </w:r>
      <w:r w:rsidR="00266B22">
        <w:t xml:space="preserve">ion of </w:t>
      </w:r>
      <w:r w:rsidR="00463A6B">
        <w:t>First Nations</w:t>
      </w:r>
      <w:r w:rsidR="00266B22">
        <w:t xml:space="preserve"> students in Canada</w:t>
      </w:r>
      <w:r>
        <w:t xml:space="preserve"> who </w:t>
      </w:r>
      <w:r w:rsidR="00463A6B">
        <w:t>attend schools on reservations</w:t>
      </w:r>
      <w:r w:rsidR="00266B22">
        <w:t xml:space="preserve">. </w:t>
      </w:r>
      <w:r w:rsidR="00463A6B">
        <w:t xml:space="preserve">60% of Indigenous peoples living on </w:t>
      </w:r>
      <w:proofErr w:type="gramStart"/>
      <w:r w:rsidR="00463A6B">
        <w:t xml:space="preserve">reservations </w:t>
      </w:r>
      <w:r w:rsidR="00C14328">
        <w:t xml:space="preserve"> in</w:t>
      </w:r>
      <w:proofErr w:type="gramEnd"/>
      <w:r w:rsidR="00C14328">
        <w:t xml:space="preserve"> Canada—which makes up about 50% of the Indigenous population as a whole (Trimble, 2017)—</w:t>
      </w:r>
      <w:r w:rsidR="00463A6B">
        <w:t xml:space="preserve">live in poverty, which is more than double the poverty rate for the Canadian population as a whole. (CBC, 2016.) </w:t>
      </w:r>
      <w:r w:rsidR="00263924">
        <w:t xml:space="preserve">A child who attends school on a reservation receives between $2000 and $3000 less in federal funding than a child going to an off-reserve school. (Trimble, 2017.) Moreover, at least 48 new schools are needed on reservations, 6.5% of those schools </w:t>
      </w:r>
      <w:proofErr w:type="gramStart"/>
      <w:r w:rsidR="00263924">
        <w:t>are in need of</w:t>
      </w:r>
      <w:proofErr w:type="gramEnd"/>
      <w:r w:rsidR="00263924">
        <w:t xml:space="preserve"> expansions and/or major renovation, and only 55% of those schools have secondary students. (Trimble, 2017.) </w:t>
      </w:r>
      <w:r w:rsidR="00682AFA">
        <w:t xml:space="preserve">No money is provided from the federal government for libraries, computers, software, teacher training, </w:t>
      </w:r>
      <w:r w:rsidR="0067447A">
        <w:t>extracurricular activities, special education, and many other pursuits that are beneficial and even necessary to a good school</w:t>
      </w:r>
      <w:r w:rsidR="00682AFA">
        <w:t xml:space="preserve">. </w:t>
      </w:r>
      <w:r w:rsidR="00DA3B86">
        <w:t xml:space="preserve">(Trimble, 2017.) </w:t>
      </w:r>
      <w:r w:rsidR="00440C9C">
        <w:t>Overall, approximately 33%</w:t>
      </w:r>
      <w:r w:rsidR="00440C9C">
        <w:rPr>
          <w:rFonts w:eastAsiaTheme="minorEastAsia"/>
        </w:rPr>
        <w:t xml:space="preserve"> </w:t>
      </w:r>
      <w:r w:rsidR="00440C9C">
        <w:t xml:space="preserve">of First Nations-identified people, 20% of Métis-identified people, and 48% of Inuit-identified people had not graduated high school, compared to only 12% of non-Indigenous-identified people. </w:t>
      </w:r>
      <w:r w:rsidR="009C24EF">
        <w:t xml:space="preserve">(Statistics Canada, 2015.) </w:t>
      </w:r>
      <w:r w:rsidR="00F85005">
        <w:t xml:space="preserve">This discrepancy </w:t>
      </w:r>
      <w:r w:rsidR="00D67E0A">
        <w:t>can</w:t>
      </w:r>
      <w:r w:rsidR="00F85005">
        <w:t xml:space="preserve"> be attributed</w:t>
      </w:r>
      <w:r w:rsidR="00D67E0A">
        <w:t>, in part,</w:t>
      </w:r>
      <w:r w:rsidR="00F85005">
        <w:t xml:space="preserve"> to </w:t>
      </w:r>
      <w:r w:rsidR="00386D96">
        <w:t>the lack of resources available to students.</w:t>
      </w:r>
    </w:p>
    <w:p w14:paraId="442DE08C" w14:textId="77777777" w:rsidR="00C474BD" w:rsidRDefault="00C474BD"/>
    <w:p w14:paraId="4917C0F4" w14:textId="4BA1CF91" w:rsidR="00C14328" w:rsidRDefault="00C474BD">
      <w:r>
        <w:tab/>
      </w:r>
      <w:r w:rsidR="00C14328">
        <w:t>When discussing low SES communities and economic inequality, it is also somewhat disingenuous to focus only on the academic aspect of poverty. Students are clearly affected in their home life due to their SES, and these responsibilities</w:t>
      </w:r>
      <w:r w:rsidR="00F23AD1">
        <w:t>,</w:t>
      </w:r>
      <w:r w:rsidR="00C14328">
        <w:t xml:space="preserve"> issues</w:t>
      </w:r>
      <w:r w:rsidR="00F23AD1">
        <w:t>, and anxieties</w:t>
      </w:r>
      <w:r w:rsidR="00C14328">
        <w:t xml:space="preserve"> may carry over into their academic performance. </w:t>
      </w:r>
      <w:r w:rsidR="00F072B4">
        <w:t xml:space="preserve">If instructors and school personnel in a low SES school are not trained or equipped to deal with such concerns from students, these children are being done a disservice and will likely be unable to engage with school life fully. </w:t>
      </w:r>
    </w:p>
    <w:p w14:paraId="7D098FCD" w14:textId="77777777" w:rsidR="00C14328" w:rsidRDefault="00C14328"/>
    <w:p w14:paraId="2F0C373F" w14:textId="01DA7A5A" w:rsidR="00C474BD" w:rsidRDefault="00C14328" w:rsidP="00C14328">
      <w:pPr>
        <w:ind w:firstLine="720"/>
      </w:pPr>
      <w:r>
        <w:t xml:space="preserve">For example, in students of a comparatively low SES, food may be scarce in their households. </w:t>
      </w:r>
      <w:r w:rsidR="00DB4894">
        <w:t>According to an article from Hamilton, Ontario, many students are reliant on the meal programs they have in place at schools, and teachers express concern for cuts to those programs. (</w:t>
      </w:r>
      <w:proofErr w:type="spellStart"/>
      <w:r w:rsidR="00DB4894">
        <w:t>Seto</w:t>
      </w:r>
      <w:proofErr w:type="spellEnd"/>
      <w:r w:rsidR="00DB4894">
        <w:t>, 2016.) “They’re too distracted by their hunger,” says the Hamilton</w:t>
      </w:r>
      <w:r w:rsidR="00DB4894" w:rsidRPr="00DB4894">
        <w:t xml:space="preserve"> Executive Director of Socia</w:t>
      </w:r>
      <w:r w:rsidR="00DB4894">
        <w:t>l Planning and</w:t>
      </w:r>
      <w:r w:rsidR="00405B4A">
        <w:t xml:space="preserve"> Research Council. (</w:t>
      </w:r>
      <w:proofErr w:type="spellStart"/>
      <w:r w:rsidR="00405B4A">
        <w:t>Seto</w:t>
      </w:r>
      <w:proofErr w:type="spellEnd"/>
      <w:r w:rsidR="00405B4A">
        <w:t>, 2016.) Of course, it is a commonly accepted fact that a lack of nutrition has a detrimental effect on cognition, particularly if there is a long-term deficit.</w:t>
      </w:r>
      <w:r w:rsidR="00DB4894">
        <w:t xml:space="preserve"> </w:t>
      </w:r>
      <w:r w:rsidR="00F072B4">
        <w:t xml:space="preserve">The </w:t>
      </w:r>
      <w:r w:rsidR="00096FB6">
        <w:t>implications of this is upsetting, in that many schools do not have a meal program and these hungry students are not likely to be reaching their full potential</w:t>
      </w:r>
      <w:r w:rsidR="00405B4A">
        <w:t xml:space="preserve">. Moreover, students in higher grades may be more likely to drop out of school to work </w:t>
      </w:r>
      <w:proofErr w:type="gramStart"/>
      <w:r w:rsidR="00405B4A">
        <w:t>in order to</w:t>
      </w:r>
      <w:proofErr w:type="gramEnd"/>
      <w:r w:rsidR="00405B4A">
        <w:t xml:space="preserve"> cover their family’s basic needs—especially since meal programs only last as long as the school year does. Thus, a lack of food can be both a physical and emotional distractor: students are distracted by the feeling of hunger, as well as their possible anxiety about the </w:t>
      </w:r>
      <w:proofErr w:type="gramStart"/>
      <w:r w:rsidR="00405B4A">
        <w:t>implications  of</w:t>
      </w:r>
      <w:proofErr w:type="gramEnd"/>
      <w:r w:rsidR="00405B4A">
        <w:t xml:space="preserve"> not having food. </w:t>
      </w:r>
    </w:p>
    <w:p w14:paraId="404EF791" w14:textId="77777777" w:rsidR="001470EB" w:rsidRDefault="001470EB" w:rsidP="00C14328">
      <w:pPr>
        <w:ind w:firstLine="720"/>
      </w:pPr>
    </w:p>
    <w:p w14:paraId="307C39F0" w14:textId="782C3BAC" w:rsidR="001470EB" w:rsidRDefault="001470EB" w:rsidP="00C14328">
      <w:pPr>
        <w:ind w:firstLine="720"/>
      </w:pPr>
      <w:r>
        <w:t xml:space="preserve">Moreover, students in a lower SES household may have more responsibilities at home than those in a high SES household. </w:t>
      </w:r>
      <w:r w:rsidR="00D9059A">
        <w:t xml:space="preserve">For example, in low-income </w:t>
      </w:r>
      <w:proofErr w:type="gramStart"/>
      <w:r w:rsidR="00D9059A">
        <w:t>schools</w:t>
      </w:r>
      <w:proofErr w:type="gramEnd"/>
      <w:r w:rsidR="00D9059A">
        <w:t xml:space="preserve"> students are more than twice as likely to be living in a single-parent household. </w:t>
      </w:r>
      <w:r w:rsidR="000478AB">
        <w:t xml:space="preserve">Single parents, on average, naturally make about half as much as a dual-income household would accumulate (Statistics Canada, 2014); thus, they </w:t>
      </w:r>
      <w:r w:rsidR="007A6D80">
        <w:t>are more likely to face economic difficulties</w:t>
      </w:r>
      <w:r w:rsidR="000478AB">
        <w:t xml:space="preserve">. A single parent supporting a household obviously has a great deal of responsibilities, and it is often imperative that children assist with chores or financial duties. Many teachers do not take the role that low SES students may play in the household into account, and therefore their expectations of the student may be above what he or she is able to provide. This is especially relevant is students are helping their families and/or trying to complete schoolwork late into the night, </w:t>
      </w:r>
      <w:r w:rsidR="00FA15F0">
        <w:t>given that elementary-aged students should generally have around 9-12 hours of sleep for optimal functioning, and high school students need about 8-12</w:t>
      </w:r>
      <w:r w:rsidR="00C6190B">
        <w:t xml:space="preserve"> (</w:t>
      </w:r>
      <w:proofErr w:type="spellStart"/>
      <w:r w:rsidR="00C6190B">
        <w:t>Roussey</w:t>
      </w:r>
      <w:proofErr w:type="spellEnd"/>
      <w:r w:rsidR="00C6190B">
        <w:t>, 2016</w:t>
      </w:r>
      <w:r w:rsidR="00FA15F0">
        <w:t>.</w:t>
      </w:r>
      <w:r w:rsidR="00C6190B">
        <w:t>)</w:t>
      </w:r>
      <w:r w:rsidR="00F20D06">
        <w:t xml:space="preserve"> If students are not given concessions, or the opportunity to ameliorate their situations, the juggling of school life and home life may cause them to have difficulty in class while feeling helpless all the while</w:t>
      </w:r>
      <w:r w:rsidR="005C683B">
        <w:t xml:space="preserve">. However, it would be disingenuous to ignore the opposite issue— if teachers only regard students as impoverished, tired housekeepers, or simply assume that the student is being taught at “The School of Hard Knocks” and doesn’t want to be educated, the student may not be challenged enough—each situation is different, and it is up to the teacher to try and bridge the gap between </w:t>
      </w:r>
      <w:proofErr w:type="spellStart"/>
      <w:r w:rsidR="005C683B">
        <w:t>themself</w:t>
      </w:r>
      <w:proofErr w:type="spellEnd"/>
      <w:r w:rsidR="005C683B">
        <w:t xml:space="preserve"> and their students. </w:t>
      </w:r>
    </w:p>
    <w:p w14:paraId="7C94E2D0" w14:textId="77777777" w:rsidR="0038750B" w:rsidRDefault="0038750B" w:rsidP="00C14328">
      <w:pPr>
        <w:ind w:firstLine="720"/>
      </w:pPr>
    </w:p>
    <w:p w14:paraId="7096BF77" w14:textId="556CC6E0" w:rsidR="006F05D4" w:rsidRDefault="0038750B" w:rsidP="006F05D4">
      <w:pPr>
        <w:ind w:firstLine="720"/>
      </w:pPr>
      <w:r>
        <w:t xml:space="preserve">Implicit bias is also a factor in low SES students’ comparatively low achievement. Teachers </w:t>
      </w:r>
      <w:r w:rsidR="00DD0EE1">
        <w:t>may</w:t>
      </w:r>
      <w:r w:rsidR="00393B4A">
        <w:t xml:space="preserve"> unconsciously</w:t>
      </w:r>
      <w:r w:rsidR="00DD0EE1">
        <w:t xml:space="preserve"> </w:t>
      </w:r>
      <w:r w:rsidR="00393B4A">
        <w:t xml:space="preserve">perceive </w:t>
      </w:r>
      <w:r w:rsidR="00DD0EE1">
        <w:t xml:space="preserve">students of a lower SES as being </w:t>
      </w:r>
      <w:r w:rsidR="00393B4A">
        <w:t>less successful than their peers, and needing more discipline</w:t>
      </w:r>
      <w:r w:rsidR="003118B6">
        <w:t>, despite believing that they are above stereotyping</w:t>
      </w:r>
      <w:r w:rsidR="00393B4A">
        <w:t xml:space="preserve"> (Norman, P.C., 2016.) </w:t>
      </w:r>
      <w:r w:rsidR="00FC38B3">
        <w:t>Moreover, there is a widespread belief amongst middle-class educators that student success or problems is rooted in parental or personal failings</w:t>
      </w:r>
      <w:r w:rsidR="001E7843">
        <w:t xml:space="preserve"> </w:t>
      </w:r>
      <w:r w:rsidR="00FC38B3">
        <w:t xml:space="preserve">rather than </w:t>
      </w:r>
      <w:r w:rsidR="00B846BD">
        <w:t xml:space="preserve">socioeconomic concerns; many of them do not understand that their students have not been afforded the same privileges that they were given. </w:t>
      </w:r>
      <w:r w:rsidR="00C63719">
        <w:t xml:space="preserve">(Norman, P.C., 2016, p. 135.) </w:t>
      </w:r>
      <w:r w:rsidR="008351A5">
        <w:t xml:space="preserve">In part, the biases may also be racialized, especially given that 1 in 5 racialized Canadians live in poverty, compared to 1 in 10 non-racialized Canadians living in poverty. (Government of Canada, 2013.) </w:t>
      </w:r>
      <w:r w:rsidR="006F05D4">
        <w:t xml:space="preserve">Given the high percentage of poor, racialized Canadians, the negative stereotypes that negatively affect people of colour (POC) are compounded with their low SES. </w:t>
      </w:r>
    </w:p>
    <w:p w14:paraId="467A1063" w14:textId="77777777" w:rsidR="00D623DD" w:rsidRDefault="00D623DD" w:rsidP="006F05D4">
      <w:pPr>
        <w:ind w:firstLine="720"/>
      </w:pPr>
    </w:p>
    <w:p w14:paraId="7B94FAC6" w14:textId="749142DE" w:rsidR="00D623DD" w:rsidRPr="00CF452F" w:rsidRDefault="00D623DD" w:rsidP="00ED2957">
      <w:pPr>
        <w:ind w:firstLine="720"/>
        <w:rPr>
          <w:b/>
        </w:rPr>
      </w:pPr>
      <w:r>
        <w:t xml:space="preserve">An example of this issue is the </w:t>
      </w:r>
      <w:proofErr w:type="gramStart"/>
      <w:r>
        <w:t>aforementioned underrepresentation</w:t>
      </w:r>
      <w:proofErr w:type="gramEnd"/>
      <w:r>
        <w:t xml:space="preserve"> of low SES students in gifted programs</w:t>
      </w:r>
      <w:r w:rsidR="00ED2957">
        <w:t xml:space="preserve">, and their overrepresentation as having learning challenges. Although these can in part be attributed to the comparative lack of educational opportunities in low SES schools, it is also important to note that this can be tied to stereotyping as well. For example, </w:t>
      </w:r>
      <w:r w:rsidR="00ED2957" w:rsidRPr="00ED2957">
        <w:t xml:space="preserve">Black and </w:t>
      </w:r>
      <w:proofErr w:type="spellStart"/>
      <w:r w:rsidR="00ED2957" w:rsidRPr="00ED2957">
        <w:t>Latinx</w:t>
      </w:r>
      <w:proofErr w:type="spellEnd"/>
      <w:r w:rsidR="00ED2957" w:rsidRPr="00ED2957">
        <w:t xml:space="preserve"> students in elementary </w:t>
      </w:r>
      <w:r w:rsidR="00ED2957">
        <w:t xml:space="preserve">school </w:t>
      </w:r>
      <w:r w:rsidR="00ED2957" w:rsidRPr="00ED2957">
        <w:t>are less likely to be identified as able learners or placed in enriched and/or ac</w:t>
      </w:r>
      <w:r w:rsidR="00ED2957">
        <w:t>celerated educational streams (Oakes, 1990, p. 160.)</w:t>
      </w:r>
      <w:r w:rsidR="00ED2957">
        <w:tab/>
        <w:t xml:space="preserve"> This is important to note because of the Canadians currently living in poverty, </w:t>
      </w:r>
      <w:r w:rsidR="009A06AA">
        <w:t xml:space="preserve">almost a quarter of them are Black and </w:t>
      </w:r>
      <w:proofErr w:type="spellStart"/>
      <w:r w:rsidR="009A06AA">
        <w:t>Latinx</w:t>
      </w:r>
      <w:proofErr w:type="spellEnd"/>
      <w:r w:rsidR="009A06AA">
        <w:t>; thus, B</w:t>
      </w:r>
      <w:r w:rsidR="009A06AA" w:rsidRPr="009A06AA">
        <w:t xml:space="preserve">lack and </w:t>
      </w:r>
      <w:proofErr w:type="spellStart"/>
      <w:r w:rsidR="009A06AA" w:rsidRPr="009A06AA">
        <w:t>Latinx</w:t>
      </w:r>
      <w:proofErr w:type="spellEnd"/>
      <w:r w:rsidR="009A06AA" w:rsidRPr="009A06AA">
        <w:t xml:space="preserve"> students are</w:t>
      </w:r>
      <w:r w:rsidR="009A06AA">
        <w:t xml:space="preserve"> statistically</w:t>
      </w:r>
      <w:r w:rsidR="009A06AA" w:rsidRPr="009A06AA">
        <w:t xml:space="preserve"> less likely</w:t>
      </w:r>
      <w:r w:rsidR="009A06AA">
        <w:t xml:space="preserve"> than non-racialized students</w:t>
      </w:r>
      <w:r w:rsidR="009A06AA" w:rsidRPr="009A06AA">
        <w:t xml:space="preserve"> to have access to tutors, special programs, schools with a sizeable budget and resources to purchase experiment materials and the like, and/or math/science after-school programs. (</w:t>
      </w:r>
      <w:r w:rsidR="009A06AA">
        <w:t xml:space="preserve">Oakes, 1990, p. </w:t>
      </w:r>
      <w:r w:rsidR="009A06AA" w:rsidRPr="009A06AA">
        <w:t>180.)</w:t>
      </w:r>
      <w:r w:rsidR="009A06AA">
        <w:t xml:space="preserve"> </w:t>
      </w:r>
      <w:r w:rsidR="00CF452F">
        <w:t>Despite</w:t>
      </w:r>
      <w:r w:rsidR="00CF452F" w:rsidRPr="00CF452F">
        <w:t xml:space="preserve"> this, black student</w:t>
      </w:r>
      <w:r w:rsidR="00CF452F">
        <w:t xml:space="preserve">s </w:t>
      </w:r>
      <w:proofErr w:type="gramStart"/>
      <w:r w:rsidR="00CF452F">
        <w:t>in particular</w:t>
      </w:r>
      <w:r w:rsidR="00CF452F" w:rsidRPr="00CF452F">
        <w:t xml:space="preserve"> often</w:t>
      </w:r>
      <w:proofErr w:type="gramEnd"/>
      <w:r w:rsidR="00CF452F" w:rsidRPr="00CF452F">
        <w:t xml:space="preserve"> express the most positive attitudes about math and science throughout their schooling</w:t>
      </w:r>
      <w:r w:rsidR="00CF452F">
        <w:t xml:space="preserve"> (Oakes, 1990, p. 160), indicating that students are ready to learn, but </w:t>
      </w:r>
      <w:r w:rsidR="00FE0A8F">
        <w:t xml:space="preserve">that there is, in effect, a “breakdown” between student enthusiasm and academic instruction. This may be because </w:t>
      </w:r>
      <w:r w:rsidR="00A32E41">
        <w:t>students of a low SES may be given “lower-level thinking tasks” more often than complex ones, and may find their enthusiasm waning due to the lack of challenge. (Norman, P.C., 2016, p. 142.) It may be because of the teacher’s attitudes; the students may eventually pick up on the fact that they are considered “lazy” or “incapable” if they are not successful, and avoid academic encounters. There is also the possibility that, due to the middle-class teachers’ own ideas of what experiences are normal, students have difficulty relating to their teachers, and a breakdown in communication may occur (Norman, P. C., 2016, p. 152.)</w:t>
      </w:r>
      <w:r w:rsidR="007B25C5">
        <w:t xml:space="preserve"> Regardless of the reasoning, it is important for teachers to check their own internalized biases when teaching students of any SES, and ensure they do not interfere negatively with their instruction and/or interaction.</w:t>
      </w:r>
    </w:p>
    <w:p w14:paraId="1D6581F5" w14:textId="77777777" w:rsidR="00D623DD" w:rsidRDefault="00D623DD" w:rsidP="006F05D4">
      <w:pPr>
        <w:ind w:firstLine="720"/>
      </w:pPr>
    </w:p>
    <w:p w14:paraId="081A5A79" w14:textId="58D9145F" w:rsidR="009B3862" w:rsidRDefault="00912023" w:rsidP="006F05D4">
      <w:pPr>
        <w:ind w:firstLine="720"/>
      </w:pPr>
      <w:r>
        <w:t>Overall, the lack of resources in school, increased pressure at home, and implicit bias from teachers are three pressing factors for students of a low SES. Although a student may not be affected by all of these issues at once (and based on other aspects of their societal positionality</w:t>
      </w:r>
      <w:r w:rsidR="00C22776">
        <w:t xml:space="preserve"> and/or circumstances</w:t>
      </w:r>
      <w:r>
        <w:t>, may have had an entirely divergent experience)</w:t>
      </w:r>
      <w:r w:rsidR="00C22776">
        <w:t xml:space="preserve">, these aspects of poverty/low-income households are recurring in </w:t>
      </w:r>
      <w:proofErr w:type="gramStart"/>
      <w:r w:rsidR="00C22776">
        <w:t>people’s</w:t>
      </w:r>
      <w:proofErr w:type="gramEnd"/>
      <w:r w:rsidR="00AE378F">
        <w:t xml:space="preserve"> lived</w:t>
      </w:r>
      <w:r w:rsidR="00C22776">
        <w:t xml:space="preserve"> experiences.</w:t>
      </w:r>
      <w:r w:rsidR="00AE378F">
        <w:t xml:space="preserve"> Teachers must </w:t>
      </w:r>
      <w:proofErr w:type="gramStart"/>
      <w:r w:rsidR="00AE378F">
        <w:t>make an effort</w:t>
      </w:r>
      <w:proofErr w:type="gramEnd"/>
      <w:r w:rsidR="00AE378F">
        <w:t xml:space="preserve"> to acknowledge the realities </w:t>
      </w:r>
      <w:r w:rsidR="00984EF2">
        <w:t>of their students and act accordingly, as well as participating in activism</w:t>
      </w:r>
      <w:r w:rsidR="00D02A71">
        <w:t>, fundraising</w:t>
      </w:r>
      <w:r w:rsidR="00984EF2">
        <w:t xml:space="preserve"> and/or awareness-raising events for </w:t>
      </w:r>
      <w:r w:rsidR="00D02A71">
        <w:t xml:space="preserve">low SES schools and students. </w:t>
      </w:r>
    </w:p>
    <w:p w14:paraId="418E22BF" w14:textId="77777777" w:rsidR="009B3862" w:rsidRDefault="009B3862">
      <w:r>
        <w:br w:type="page"/>
      </w:r>
    </w:p>
    <w:p w14:paraId="5194D9CB" w14:textId="680B5B84" w:rsidR="00912023" w:rsidRPr="009B3862" w:rsidRDefault="009B3862" w:rsidP="009B3862">
      <w:pPr>
        <w:ind w:firstLine="720"/>
        <w:jc w:val="center"/>
      </w:pPr>
      <w:r w:rsidRPr="009B3862">
        <w:t>Works Cited</w:t>
      </w:r>
    </w:p>
    <w:p w14:paraId="04D7DB79" w14:textId="77777777" w:rsidR="009B3862" w:rsidRPr="009B3862" w:rsidRDefault="009B3862" w:rsidP="009B3862">
      <w:pPr>
        <w:ind w:firstLine="720"/>
        <w:jc w:val="center"/>
      </w:pPr>
    </w:p>
    <w:p w14:paraId="00040782" w14:textId="77777777" w:rsidR="009B3862" w:rsidRPr="009B3862" w:rsidRDefault="009B3862" w:rsidP="009B3862">
      <w:pPr>
        <w:rPr>
          <w:rFonts w:ascii="Calibri" w:hAnsi="Calibri"/>
        </w:rPr>
      </w:pPr>
      <w:r w:rsidRPr="009B3862">
        <w:rPr>
          <w:rFonts w:ascii="Calibri" w:hAnsi="Calibri"/>
        </w:rPr>
        <w:t xml:space="preserve">Government of Canada. (2013, August 16). Snapshot of racialized Poverty in Canada. </w:t>
      </w:r>
    </w:p>
    <w:p w14:paraId="16C2B764" w14:textId="35A0C192" w:rsidR="009B3862" w:rsidRPr="009B3862" w:rsidRDefault="009B3862" w:rsidP="009B3862">
      <w:pPr>
        <w:ind w:left="720"/>
        <w:rPr>
          <w:rFonts w:ascii="Calibri" w:hAnsi="Calibri"/>
        </w:rPr>
      </w:pPr>
      <w:r w:rsidRPr="009B3862">
        <w:rPr>
          <w:rFonts w:ascii="Calibri" w:hAnsi="Calibri"/>
        </w:rPr>
        <w:t xml:space="preserve">Retrieved March 06, 2017, from </w:t>
      </w:r>
      <w:hyperlink r:id="rId7" w:history="1">
        <w:r w:rsidRPr="009B3862">
          <w:rPr>
            <w:rStyle w:val="Hyperlink"/>
            <w:rFonts w:ascii="Calibri" w:hAnsi="Calibri"/>
          </w:rPr>
          <w:t>https://www.canada.ca/en/employment-social-development/programs/communities/reports/poverty-profile-snapshot.html</w:t>
        </w:r>
      </w:hyperlink>
    </w:p>
    <w:p w14:paraId="6CA11209" w14:textId="77777777" w:rsidR="009B3862" w:rsidRPr="009B3862" w:rsidRDefault="009B3862" w:rsidP="009B3862">
      <w:pPr>
        <w:rPr>
          <w:rFonts w:ascii="Calibri" w:hAnsi="Calibri"/>
        </w:rPr>
      </w:pPr>
    </w:p>
    <w:p w14:paraId="31A9E2F6" w14:textId="77777777" w:rsidR="009B3862" w:rsidRPr="009B3862" w:rsidRDefault="009B3862" w:rsidP="009B3862">
      <w:pPr>
        <w:rPr>
          <w:rFonts w:ascii="Calibri" w:hAnsi="Calibri"/>
        </w:rPr>
      </w:pPr>
      <w:proofErr w:type="spellStart"/>
      <w:r w:rsidRPr="009B3862">
        <w:rPr>
          <w:rFonts w:ascii="Calibri" w:hAnsi="Calibri"/>
        </w:rPr>
        <w:t>Kirkup</w:t>
      </w:r>
      <w:proofErr w:type="spellEnd"/>
      <w:r w:rsidRPr="009B3862">
        <w:rPr>
          <w:rFonts w:ascii="Calibri" w:hAnsi="Calibri"/>
        </w:rPr>
        <w:t xml:space="preserve">, K. (2016, May 17). 60% of First Nation children on reserve live in poverty, institute says. </w:t>
      </w:r>
    </w:p>
    <w:p w14:paraId="7A3DE139" w14:textId="5D74D7A6" w:rsidR="009B3862" w:rsidRPr="009B3862" w:rsidRDefault="009B3862" w:rsidP="009B3862">
      <w:pPr>
        <w:ind w:left="720"/>
        <w:rPr>
          <w:rFonts w:ascii="Calibri" w:hAnsi="Calibri"/>
        </w:rPr>
      </w:pPr>
      <w:r w:rsidRPr="009B3862">
        <w:rPr>
          <w:rFonts w:ascii="Calibri" w:hAnsi="Calibri"/>
        </w:rPr>
        <w:t xml:space="preserve">Retrieved March 06, 2017, from </w:t>
      </w:r>
      <w:hyperlink r:id="rId8" w:history="1">
        <w:r w:rsidRPr="009B3862">
          <w:rPr>
            <w:rStyle w:val="Hyperlink"/>
            <w:rFonts w:ascii="Calibri" w:hAnsi="Calibri"/>
          </w:rPr>
          <w:t>http://www.cbc.ca/news/indigenous/institute-says-60-percent-fn-children-on-reserve-live-in-poverty-1.3585105</w:t>
        </w:r>
      </w:hyperlink>
    </w:p>
    <w:p w14:paraId="7BBAF392" w14:textId="77777777" w:rsidR="009B3862" w:rsidRPr="009B3862" w:rsidRDefault="009B3862" w:rsidP="009B3862">
      <w:pPr>
        <w:rPr>
          <w:rFonts w:ascii="Calibri" w:hAnsi="Calibri"/>
        </w:rPr>
      </w:pPr>
    </w:p>
    <w:p w14:paraId="7D294E89" w14:textId="77777777" w:rsidR="009B3862" w:rsidRPr="009B3862" w:rsidRDefault="009B3862" w:rsidP="009B3862">
      <w:pPr>
        <w:rPr>
          <w:rFonts w:ascii="Calibri" w:hAnsi="Calibri"/>
        </w:rPr>
      </w:pPr>
      <w:r w:rsidRPr="009B3862">
        <w:rPr>
          <w:rFonts w:ascii="Calibri" w:hAnsi="Calibri"/>
        </w:rPr>
        <w:t xml:space="preserve">Norman, P. C. (2016). Teacher Attitudes and Perceptions of Low and High Socioeconomic Status </w:t>
      </w:r>
    </w:p>
    <w:p w14:paraId="5D4043C7" w14:textId="34B6D1D6" w:rsidR="009B3862" w:rsidRPr="009B3862" w:rsidRDefault="009B3862" w:rsidP="009B3862">
      <w:pPr>
        <w:ind w:left="720"/>
        <w:rPr>
          <w:rFonts w:ascii="Calibri" w:hAnsi="Calibri"/>
        </w:rPr>
      </w:pPr>
      <w:proofErr w:type="spellStart"/>
      <w:r w:rsidRPr="009B3862">
        <w:rPr>
          <w:rFonts w:ascii="Calibri" w:hAnsi="Calibri"/>
        </w:rPr>
        <w:t>Students.</w:t>
      </w:r>
      <w:r w:rsidRPr="009B3862">
        <w:rPr>
          <w:rFonts w:ascii="Calibri" w:hAnsi="Calibri"/>
        </w:rPr>
        <w:t>Retrieved</w:t>
      </w:r>
      <w:proofErr w:type="spellEnd"/>
      <w:r w:rsidRPr="009B3862">
        <w:rPr>
          <w:rFonts w:ascii="Calibri" w:hAnsi="Calibri"/>
        </w:rPr>
        <w:t xml:space="preserve"> March 06, 2017, from </w:t>
      </w:r>
      <w:hyperlink r:id="rId9" w:history="1">
        <w:r w:rsidRPr="009B3862">
          <w:rPr>
            <w:rStyle w:val="Hyperlink"/>
            <w:rFonts w:ascii="Calibri" w:hAnsi="Calibri"/>
          </w:rPr>
          <w:t>http://digitalcommons.usu.edu/cgi/viewcontent.cgi?article=5937&amp;context=etd</w:t>
        </w:r>
      </w:hyperlink>
    </w:p>
    <w:p w14:paraId="02B9C69F" w14:textId="77777777" w:rsidR="009B3862" w:rsidRPr="009B3862" w:rsidRDefault="009B3862" w:rsidP="009B3862">
      <w:pPr>
        <w:rPr>
          <w:rFonts w:ascii="Calibri" w:hAnsi="Calibri"/>
        </w:rPr>
      </w:pPr>
    </w:p>
    <w:p w14:paraId="0F7A412F" w14:textId="77777777" w:rsidR="009B3862" w:rsidRPr="009B3862" w:rsidRDefault="009B3862" w:rsidP="009B3862">
      <w:r w:rsidRPr="009B3862">
        <w:t xml:space="preserve">Oakes, J. (1990). Opportunities, achievement, and choice: Women and minority students in </w:t>
      </w:r>
    </w:p>
    <w:p w14:paraId="2C05790F" w14:textId="6023631E" w:rsidR="009B3862" w:rsidRPr="009B3862" w:rsidRDefault="009B3862" w:rsidP="009B3862">
      <w:pPr>
        <w:ind w:firstLine="720"/>
      </w:pPr>
      <w:r w:rsidRPr="009B3862">
        <w:t>science and mathematics. </w:t>
      </w:r>
      <w:r w:rsidRPr="009B3862">
        <w:rPr>
          <w:i/>
          <w:iCs/>
        </w:rPr>
        <w:t>Review of research in education</w:t>
      </w:r>
      <w:r w:rsidRPr="009B3862">
        <w:t>, </w:t>
      </w:r>
      <w:r w:rsidRPr="009B3862">
        <w:rPr>
          <w:i/>
          <w:iCs/>
        </w:rPr>
        <w:t>16</w:t>
      </w:r>
      <w:r w:rsidRPr="009B3862">
        <w:t>, 153-222.</w:t>
      </w:r>
    </w:p>
    <w:p w14:paraId="59254CB0" w14:textId="77777777" w:rsidR="009B3862" w:rsidRPr="009B3862" w:rsidRDefault="009B3862" w:rsidP="009B3862"/>
    <w:p w14:paraId="620B2F99" w14:textId="77777777" w:rsidR="009B3862" w:rsidRDefault="009B3862" w:rsidP="009B3862">
      <w:pPr>
        <w:rPr>
          <w:rFonts w:ascii="Calibri" w:hAnsi="Calibri"/>
        </w:rPr>
      </w:pPr>
      <w:r w:rsidRPr="009B3862">
        <w:rPr>
          <w:rFonts w:ascii="Calibri" w:hAnsi="Calibri"/>
        </w:rPr>
        <w:t xml:space="preserve">People </w:t>
      </w:r>
      <w:proofErr w:type="gramStart"/>
      <w:r w:rsidRPr="009B3862">
        <w:rPr>
          <w:rFonts w:ascii="Calibri" w:hAnsi="Calibri"/>
        </w:rPr>
        <w:t>For</w:t>
      </w:r>
      <w:proofErr w:type="gramEnd"/>
      <w:r w:rsidRPr="009B3862">
        <w:rPr>
          <w:rFonts w:ascii="Calibri" w:hAnsi="Calibri"/>
        </w:rPr>
        <w:t xml:space="preserve"> Education (2013.) </w:t>
      </w:r>
      <w:r w:rsidRPr="009B3862">
        <w:rPr>
          <w:rFonts w:ascii="Calibri" w:hAnsi="Calibri"/>
          <w:i/>
          <w:iCs/>
        </w:rPr>
        <w:t>Mind the Gap: Inequality in Ontario's Schools</w:t>
      </w:r>
      <w:r w:rsidRPr="009B3862">
        <w:rPr>
          <w:rFonts w:ascii="Calibri" w:hAnsi="Calibri"/>
        </w:rPr>
        <w:t xml:space="preserve">. Ontario, Canada. </w:t>
      </w:r>
    </w:p>
    <w:p w14:paraId="06FBECEF" w14:textId="622DE25D" w:rsidR="009B3862" w:rsidRPr="009B3862" w:rsidRDefault="009B3862" w:rsidP="009B3862">
      <w:pPr>
        <w:ind w:firstLine="720"/>
        <w:rPr>
          <w:rFonts w:ascii="Calibri" w:hAnsi="Calibri"/>
        </w:rPr>
      </w:pPr>
      <w:r w:rsidRPr="009B3862">
        <w:rPr>
          <w:rFonts w:ascii="Calibri" w:hAnsi="Calibri"/>
        </w:rPr>
        <w:t>People for Education.</w:t>
      </w:r>
    </w:p>
    <w:p w14:paraId="43D5B0EC" w14:textId="77777777" w:rsidR="009B3862" w:rsidRPr="009B3862" w:rsidRDefault="009B3862" w:rsidP="009B3862"/>
    <w:p w14:paraId="1CBE41FD" w14:textId="77777777" w:rsidR="009B3862" w:rsidRDefault="009B3862" w:rsidP="009B3862">
      <w:pPr>
        <w:rPr>
          <w:rFonts w:ascii="Calibri" w:hAnsi="Calibri"/>
        </w:rPr>
      </w:pPr>
      <w:proofErr w:type="spellStart"/>
      <w:r w:rsidRPr="009B3862">
        <w:rPr>
          <w:rFonts w:ascii="Calibri" w:hAnsi="Calibri"/>
        </w:rPr>
        <w:t>Roussy</w:t>
      </w:r>
      <w:proofErr w:type="spellEnd"/>
      <w:r w:rsidRPr="009B3862">
        <w:rPr>
          <w:rFonts w:ascii="Calibri" w:hAnsi="Calibri"/>
        </w:rPr>
        <w:t xml:space="preserve">, K. (2016, June 13). Sleep 'absolutely critical' for child development, but few parents </w:t>
      </w:r>
    </w:p>
    <w:p w14:paraId="77F11955" w14:textId="49F64611" w:rsidR="009B3862" w:rsidRPr="009B3862" w:rsidRDefault="009B3862" w:rsidP="009B3862">
      <w:pPr>
        <w:ind w:left="720"/>
        <w:rPr>
          <w:rFonts w:ascii="Calibri" w:hAnsi="Calibri"/>
        </w:rPr>
      </w:pPr>
      <w:r w:rsidRPr="009B3862">
        <w:rPr>
          <w:rFonts w:ascii="Calibri" w:hAnsi="Calibri"/>
        </w:rPr>
        <w:t>know how much is needed. Retrieved March 06, 2017, from</w:t>
      </w:r>
      <w:r>
        <w:rPr>
          <w:rFonts w:ascii="Calibri" w:hAnsi="Calibri"/>
        </w:rPr>
        <w:t xml:space="preserve"> </w:t>
      </w:r>
      <w:hyperlink r:id="rId10" w:history="1">
        <w:r w:rsidRPr="009B3862">
          <w:rPr>
            <w:rStyle w:val="Hyperlink"/>
            <w:rFonts w:ascii="Calibri" w:hAnsi="Calibri"/>
          </w:rPr>
          <w:t>http://www.cbc.ca/news/health/children-sleep-guidelines-infants-teenagers-1.3633188</w:t>
        </w:r>
      </w:hyperlink>
    </w:p>
    <w:p w14:paraId="3122134A" w14:textId="77777777" w:rsidR="009B3862" w:rsidRPr="009B3862" w:rsidRDefault="009B3862" w:rsidP="009B3862">
      <w:pPr>
        <w:rPr>
          <w:rFonts w:ascii="Calibri" w:hAnsi="Calibri"/>
        </w:rPr>
      </w:pPr>
    </w:p>
    <w:p w14:paraId="1338F6B9" w14:textId="77777777" w:rsidR="009B3862" w:rsidRDefault="009B3862" w:rsidP="009B3862">
      <w:pPr>
        <w:rPr>
          <w:rFonts w:ascii="Calibri" w:hAnsi="Calibri"/>
        </w:rPr>
      </w:pPr>
      <w:proofErr w:type="spellStart"/>
      <w:r w:rsidRPr="009B3862">
        <w:rPr>
          <w:rFonts w:ascii="Calibri" w:hAnsi="Calibri"/>
        </w:rPr>
        <w:t>Seto</w:t>
      </w:r>
      <w:proofErr w:type="spellEnd"/>
      <w:r w:rsidRPr="009B3862">
        <w:rPr>
          <w:rFonts w:ascii="Calibri" w:hAnsi="Calibri"/>
        </w:rPr>
        <w:t xml:space="preserve">, C. (2016, July 01). Nutrition program organizers concerned students may be hungry over </w:t>
      </w:r>
    </w:p>
    <w:p w14:paraId="034AD3FB" w14:textId="0B5DE00A" w:rsidR="009B3862" w:rsidRPr="009B3862" w:rsidRDefault="009B3862" w:rsidP="009B3862">
      <w:pPr>
        <w:ind w:left="720"/>
        <w:rPr>
          <w:rFonts w:ascii="Calibri" w:hAnsi="Calibri"/>
        </w:rPr>
      </w:pPr>
      <w:r w:rsidRPr="009B3862">
        <w:rPr>
          <w:rFonts w:ascii="Calibri" w:hAnsi="Calibri"/>
        </w:rPr>
        <w:t xml:space="preserve">summer. Retrieved March 06, 2017, from </w:t>
      </w:r>
      <w:hyperlink r:id="rId11" w:history="1">
        <w:r w:rsidRPr="009B3862">
          <w:rPr>
            <w:rStyle w:val="Hyperlink"/>
            <w:rFonts w:ascii="Calibri" w:hAnsi="Calibri"/>
          </w:rPr>
          <w:t>http://www.cbc.ca/news/canada/hamilton/news/hamilton-nutrition-programs-july-1-1.3657969</w:t>
        </w:r>
      </w:hyperlink>
    </w:p>
    <w:p w14:paraId="6CFE533C" w14:textId="77777777" w:rsidR="009B3862" w:rsidRPr="009B3862" w:rsidRDefault="009B3862" w:rsidP="009B3862">
      <w:pPr>
        <w:rPr>
          <w:rFonts w:ascii="Calibri" w:hAnsi="Calibri"/>
        </w:rPr>
      </w:pPr>
    </w:p>
    <w:p w14:paraId="7E4DB8DC" w14:textId="77777777" w:rsidR="009B3862" w:rsidRDefault="009B3862" w:rsidP="009B3862">
      <w:pPr>
        <w:rPr>
          <w:rFonts w:ascii="Calibri" w:hAnsi="Calibri"/>
        </w:rPr>
      </w:pPr>
      <w:r w:rsidRPr="009B3862">
        <w:rPr>
          <w:rFonts w:ascii="Calibri" w:hAnsi="Calibri"/>
        </w:rPr>
        <w:t>Statistics Canada. (2016, July 08). Canadian Income Survey, 2014.</w:t>
      </w:r>
      <w:r>
        <w:rPr>
          <w:rFonts w:ascii="Calibri" w:hAnsi="Calibri"/>
        </w:rPr>
        <w:t xml:space="preserve"> Retrieved March 06, 2017, </w:t>
      </w:r>
    </w:p>
    <w:p w14:paraId="73CC03E1" w14:textId="06B9D79F" w:rsidR="009B3862" w:rsidRPr="009B3862" w:rsidRDefault="009B3862" w:rsidP="009B3862">
      <w:pPr>
        <w:ind w:firstLine="720"/>
        <w:rPr>
          <w:rFonts w:ascii="Calibri" w:hAnsi="Calibri"/>
        </w:rPr>
      </w:pPr>
      <w:r>
        <w:rPr>
          <w:rFonts w:ascii="Calibri" w:hAnsi="Calibri"/>
        </w:rPr>
        <w:t xml:space="preserve">from </w:t>
      </w:r>
      <w:hyperlink r:id="rId12" w:history="1">
        <w:r w:rsidRPr="009B3862">
          <w:rPr>
            <w:rStyle w:val="Hyperlink"/>
            <w:rFonts w:ascii="Calibri" w:hAnsi="Calibri"/>
          </w:rPr>
          <w:t>http://www.statcan.gc.ca/daily-quotidien/160708/dq160708b-eng.htm</w:t>
        </w:r>
      </w:hyperlink>
    </w:p>
    <w:p w14:paraId="79BF01AF" w14:textId="77777777" w:rsidR="009B3862" w:rsidRPr="009B3862" w:rsidRDefault="009B3862" w:rsidP="009B3862">
      <w:pPr>
        <w:rPr>
          <w:rFonts w:ascii="Calibri" w:hAnsi="Calibri"/>
        </w:rPr>
      </w:pPr>
    </w:p>
    <w:p w14:paraId="47C4D2F0" w14:textId="77777777" w:rsidR="009B3862" w:rsidRDefault="009B3862" w:rsidP="009B3862">
      <w:pPr>
        <w:rPr>
          <w:rFonts w:ascii="Calibri" w:hAnsi="Calibri"/>
        </w:rPr>
      </w:pPr>
      <w:r w:rsidRPr="009B3862">
        <w:rPr>
          <w:rFonts w:ascii="Calibri" w:hAnsi="Calibri"/>
        </w:rPr>
        <w:t xml:space="preserve">Statistics Canada. (2015, November 09). Education - Aboriginal Statistics at a Glance: 2nd </w:t>
      </w:r>
    </w:p>
    <w:p w14:paraId="2FB0944E" w14:textId="64DD0A64" w:rsidR="009B3862" w:rsidRPr="009B3862" w:rsidRDefault="009B3862" w:rsidP="009B3862">
      <w:pPr>
        <w:ind w:left="720"/>
        <w:rPr>
          <w:rFonts w:ascii="Calibri" w:hAnsi="Calibri"/>
        </w:rPr>
      </w:pPr>
      <w:r w:rsidRPr="009B3862">
        <w:rPr>
          <w:rFonts w:ascii="Calibri" w:hAnsi="Calibri"/>
        </w:rPr>
        <w:t xml:space="preserve">Edition. Retrieved March 06, 2017, from </w:t>
      </w:r>
      <w:hyperlink r:id="rId13" w:history="1">
        <w:r w:rsidRPr="009B3862">
          <w:rPr>
            <w:rStyle w:val="Hyperlink"/>
            <w:rFonts w:ascii="Calibri" w:hAnsi="Calibri"/>
          </w:rPr>
          <w:t>http://www.statcan.gc.ca/pub/89-645-x/2015001/education-eng.htm</w:t>
        </w:r>
      </w:hyperlink>
    </w:p>
    <w:p w14:paraId="5C89CE9C" w14:textId="77777777" w:rsidR="009B3862" w:rsidRPr="009B3862" w:rsidRDefault="009B3862" w:rsidP="009B3862">
      <w:pPr>
        <w:rPr>
          <w:rFonts w:ascii="Calibri" w:hAnsi="Calibri"/>
        </w:rPr>
      </w:pPr>
    </w:p>
    <w:p w14:paraId="2DC814EF" w14:textId="618ECF9D" w:rsidR="009B3862" w:rsidRPr="009B3862" w:rsidRDefault="009B3862" w:rsidP="009B3862">
      <w:r w:rsidRPr="009B3862">
        <w:rPr>
          <w:rFonts w:ascii="Calibri" w:hAnsi="Calibri"/>
        </w:rPr>
        <w:t>Trimble, L. (2017.) “First Nations, Métis and Inuit Education in Canada.” [</w:t>
      </w:r>
      <w:proofErr w:type="spellStart"/>
      <w:r w:rsidRPr="009B3862">
        <w:rPr>
          <w:rFonts w:ascii="Calibri" w:hAnsi="Calibri"/>
        </w:rPr>
        <w:t>Powerpoint</w:t>
      </w:r>
      <w:proofErr w:type="spellEnd"/>
      <w:r w:rsidRPr="009B3862">
        <w:rPr>
          <w:rFonts w:ascii="Calibri" w:hAnsi="Calibri"/>
        </w:rPr>
        <w:t xml:space="preserve"> slides.]</w:t>
      </w:r>
    </w:p>
    <w:sectPr w:rsidR="009B3862" w:rsidRPr="009B3862" w:rsidSect="00BF3227">
      <w:head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B4854" w14:textId="77777777" w:rsidR="00523697" w:rsidRDefault="00523697" w:rsidP="00256F0C">
      <w:r>
        <w:separator/>
      </w:r>
    </w:p>
  </w:endnote>
  <w:endnote w:type="continuationSeparator" w:id="0">
    <w:p w14:paraId="1DC519AB" w14:textId="77777777" w:rsidR="00523697" w:rsidRDefault="00523697" w:rsidP="0025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ABC56" w14:textId="77777777" w:rsidR="00523697" w:rsidRDefault="00523697" w:rsidP="00256F0C">
      <w:r>
        <w:separator/>
      </w:r>
    </w:p>
  </w:footnote>
  <w:footnote w:type="continuationSeparator" w:id="0">
    <w:p w14:paraId="5F69F8C5" w14:textId="77777777" w:rsidR="00523697" w:rsidRDefault="00523697" w:rsidP="00256F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2E21F" w14:textId="77777777" w:rsidR="00256F0C" w:rsidRDefault="00256F0C" w:rsidP="00256F0C">
    <w:pPr>
      <w:pStyle w:val="Header"/>
      <w:jc w:val="right"/>
    </w:pPr>
    <w:r>
      <w:t>Aishah Cholmondeley</w:t>
    </w:r>
    <w:r w:rsidR="00BF3227">
      <w:t xml:space="preserve"> – 260624106</w:t>
    </w:r>
  </w:p>
  <w:p w14:paraId="2499B893" w14:textId="77777777" w:rsidR="00BF3227" w:rsidRDefault="00BF3227" w:rsidP="00256F0C">
    <w:pPr>
      <w:pStyle w:val="Header"/>
      <w:jc w:val="right"/>
    </w:pPr>
    <w:r>
      <w:t>Section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55891"/>
    <w:multiLevelType w:val="hybridMultilevel"/>
    <w:tmpl w:val="3ACE5686"/>
    <w:lvl w:ilvl="0" w:tplc="04B4D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2"/>
    <w:rsid w:val="000478AB"/>
    <w:rsid w:val="00096FB6"/>
    <w:rsid w:val="000C75F2"/>
    <w:rsid w:val="001470EB"/>
    <w:rsid w:val="00185F80"/>
    <w:rsid w:val="001B0FD2"/>
    <w:rsid w:val="001E7843"/>
    <w:rsid w:val="00211F7F"/>
    <w:rsid w:val="00256F0C"/>
    <w:rsid w:val="00263924"/>
    <w:rsid w:val="00266B22"/>
    <w:rsid w:val="002A1274"/>
    <w:rsid w:val="002C102E"/>
    <w:rsid w:val="002E6A42"/>
    <w:rsid w:val="003059A5"/>
    <w:rsid w:val="003118B6"/>
    <w:rsid w:val="00320058"/>
    <w:rsid w:val="003359FE"/>
    <w:rsid w:val="00386D96"/>
    <w:rsid w:val="0038750B"/>
    <w:rsid w:val="00393B4A"/>
    <w:rsid w:val="00405B4A"/>
    <w:rsid w:val="00440C9C"/>
    <w:rsid w:val="004552A1"/>
    <w:rsid w:val="00463A6B"/>
    <w:rsid w:val="004646B5"/>
    <w:rsid w:val="0052002E"/>
    <w:rsid w:val="00523697"/>
    <w:rsid w:val="005C683B"/>
    <w:rsid w:val="005E172B"/>
    <w:rsid w:val="005F3664"/>
    <w:rsid w:val="0067447A"/>
    <w:rsid w:val="00682AFA"/>
    <w:rsid w:val="00696E44"/>
    <w:rsid w:val="006E60BD"/>
    <w:rsid w:val="006F05D4"/>
    <w:rsid w:val="00755C61"/>
    <w:rsid w:val="007A6D80"/>
    <w:rsid w:val="007B25C5"/>
    <w:rsid w:val="00804C43"/>
    <w:rsid w:val="008351A5"/>
    <w:rsid w:val="00846416"/>
    <w:rsid w:val="00873695"/>
    <w:rsid w:val="00873A55"/>
    <w:rsid w:val="008A640A"/>
    <w:rsid w:val="00912023"/>
    <w:rsid w:val="00933C97"/>
    <w:rsid w:val="00967FB6"/>
    <w:rsid w:val="00984EF2"/>
    <w:rsid w:val="009A06AA"/>
    <w:rsid w:val="009B3862"/>
    <w:rsid w:val="009C24EF"/>
    <w:rsid w:val="009E3183"/>
    <w:rsid w:val="00A32E41"/>
    <w:rsid w:val="00A426CF"/>
    <w:rsid w:val="00A43BFD"/>
    <w:rsid w:val="00A63D9A"/>
    <w:rsid w:val="00A71806"/>
    <w:rsid w:val="00AB3EB4"/>
    <w:rsid w:val="00AE378F"/>
    <w:rsid w:val="00B846BD"/>
    <w:rsid w:val="00BF3227"/>
    <w:rsid w:val="00C14328"/>
    <w:rsid w:val="00C22776"/>
    <w:rsid w:val="00C474BD"/>
    <w:rsid w:val="00C6190B"/>
    <w:rsid w:val="00C63719"/>
    <w:rsid w:val="00CB4B39"/>
    <w:rsid w:val="00CE5831"/>
    <w:rsid w:val="00CF452F"/>
    <w:rsid w:val="00D02A71"/>
    <w:rsid w:val="00D623DD"/>
    <w:rsid w:val="00D67E0A"/>
    <w:rsid w:val="00D9059A"/>
    <w:rsid w:val="00DA3B86"/>
    <w:rsid w:val="00DB4894"/>
    <w:rsid w:val="00DD0EE1"/>
    <w:rsid w:val="00ED2957"/>
    <w:rsid w:val="00F072B4"/>
    <w:rsid w:val="00F20D06"/>
    <w:rsid w:val="00F23AD1"/>
    <w:rsid w:val="00F62062"/>
    <w:rsid w:val="00F85005"/>
    <w:rsid w:val="00FA15F0"/>
    <w:rsid w:val="00FC38B3"/>
    <w:rsid w:val="00FE0A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AECF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F0C"/>
    <w:pPr>
      <w:tabs>
        <w:tab w:val="center" w:pos="4680"/>
        <w:tab w:val="right" w:pos="9360"/>
      </w:tabs>
    </w:pPr>
  </w:style>
  <w:style w:type="character" w:customStyle="1" w:styleId="HeaderChar">
    <w:name w:val="Header Char"/>
    <w:basedOn w:val="DefaultParagraphFont"/>
    <w:link w:val="Header"/>
    <w:uiPriority w:val="99"/>
    <w:rsid w:val="00256F0C"/>
    <w:rPr>
      <w:lang w:val="en-CA"/>
    </w:rPr>
  </w:style>
  <w:style w:type="paragraph" w:styleId="Footer">
    <w:name w:val="footer"/>
    <w:basedOn w:val="Normal"/>
    <w:link w:val="FooterChar"/>
    <w:uiPriority w:val="99"/>
    <w:unhideWhenUsed/>
    <w:rsid w:val="00256F0C"/>
    <w:pPr>
      <w:tabs>
        <w:tab w:val="center" w:pos="4680"/>
        <w:tab w:val="right" w:pos="9360"/>
      </w:tabs>
    </w:pPr>
  </w:style>
  <w:style w:type="character" w:customStyle="1" w:styleId="FooterChar">
    <w:name w:val="Footer Char"/>
    <w:basedOn w:val="DefaultParagraphFont"/>
    <w:link w:val="Footer"/>
    <w:uiPriority w:val="99"/>
    <w:rsid w:val="00256F0C"/>
    <w:rPr>
      <w:lang w:val="en-CA"/>
    </w:rPr>
  </w:style>
  <w:style w:type="character" w:styleId="PlaceholderText">
    <w:name w:val="Placeholder Text"/>
    <w:basedOn w:val="DefaultParagraphFont"/>
    <w:uiPriority w:val="99"/>
    <w:semiHidden/>
    <w:rsid w:val="00440C9C"/>
    <w:rPr>
      <w:color w:val="808080"/>
    </w:rPr>
  </w:style>
  <w:style w:type="paragraph" w:styleId="ListParagraph">
    <w:name w:val="List Paragraph"/>
    <w:basedOn w:val="Normal"/>
    <w:uiPriority w:val="34"/>
    <w:qFormat/>
    <w:rsid w:val="009B3862"/>
    <w:pPr>
      <w:ind w:left="720"/>
      <w:contextualSpacing/>
    </w:pPr>
  </w:style>
  <w:style w:type="character" w:styleId="Hyperlink">
    <w:name w:val="Hyperlink"/>
    <w:basedOn w:val="DefaultParagraphFont"/>
    <w:uiPriority w:val="99"/>
    <w:unhideWhenUsed/>
    <w:rsid w:val="009B3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315">
      <w:bodyDiv w:val="1"/>
      <w:marLeft w:val="0"/>
      <w:marRight w:val="0"/>
      <w:marTop w:val="0"/>
      <w:marBottom w:val="0"/>
      <w:divBdr>
        <w:top w:val="none" w:sz="0" w:space="0" w:color="auto"/>
        <w:left w:val="none" w:sz="0" w:space="0" w:color="auto"/>
        <w:bottom w:val="none" w:sz="0" w:space="0" w:color="auto"/>
        <w:right w:val="none" w:sz="0" w:space="0" w:color="auto"/>
      </w:divBdr>
    </w:div>
    <w:div w:id="1739016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bc.ca/news/canada/hamilton/news/hamilton-nutrition-programs-july-1-1.3657969" TargetMode="External"/><Relationship Id="rId12" Type="http://schemas.openxmlformats.org/officeDocument/2006/relationships/hyperlink" Target="http://www.statcan.gc.ca/daily-quotidien/160708/dq160708b-eng.htm" TargetMode="External"/><Relationship Id="rId13" Type="http://schemas.openxmlformats.org/officeDocument/2006/relationships/hyperlink" Target="http://www.statcan.gc.ca/pub/89-645-x/2015001/education-eng.ht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anada.ca/en/employment-social-development/programs/communities/reports/poverty-profile-snapshot.html" TargetMode="External"/><Relationship Id="rId8" Type="http://schemas.openxmlformats.org/officeDocument/2006/relationships/hyperlink" Target="http://www.cbc.ca/news/indigenous/institute-says-60-percent-fn-children-on-reserve-live-in-poverty-1.3585105" TargetMode="External"/><Relationship Id="rId9" Type="http://schemas.openxmlformats.org/officeDocument/2006/relationships/hyperlink" Target="http://digitalcommons.usu.edu/cgi/viewcontent.cgi?article=5937&amp;context=etd" TargetMode="External"/><Relationship Id="rId10" Type="http://schemas.openxmlformats.org/officeDocument/2006/relationships/hyperlink" Target="http://www.cbc.ca/news/health/children-sleep-guidelines-infants-teenagers-1.3633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2164</Words>
  <Characters>12340</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31</cp:revision>
  <dcterms:created xsi:type="dcterms:W3CDTF">2017-03-06T16:05:00Z</dcterms:created>
  <dcterms:modified xsi:type="dcterms:W3CDTF">2017-03-07T03:24:00Z</dcterms:modified>
</cp:coreProperties>
</file>